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theme/theme1.xml" ContentType="application/vnd.openxmlformats-officedocument.theme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ackground w:color="FFFFFF"/>
  <w:body>
    <w:p>
      <w:pPr>
        <w:pStyle w:val="Normal"/>
        <w:jc w:val="both"/>
        <w:rPr>
          <w:rFonts w:ascii="Times New Roman" w:hAnsi="Times New Roman" w:cs="Tahoma"/>
          <w:b/>
          <w:bCs/>
          <w:color w:val="000000"/>
        </w:rPr>
      </w:pPr>
      <w:r>
        <w:rPr>
          <w:rFonts w:cs="Tahoma"/>
          <w:b/>
          <w:bCs/>
          <w:color w:val="000000"/>
        </w:rPr>
      </w:r>
    </w:p>
    <w:p>
      <w:pPr>
        <w:pStyle w:val="Normal"/>
        <w:jc w:val="center"/>
        <w:rPr>
          <w:rFonts w:ascii="Times New Roman" w:hAnsi="Times New Roman" w:cs="Caladea;MS Gothic"/>
          <w:b/>
          <w:bCs/>
        </w:rPr>
      </w:pPr>
      <w:r>
        <w:rPr>
          <w:rFonts w:cs="Caladea;MS Gothic"/>
          <w:b/>
          <w:bCs/>
        </w:rPr>
        <w:t>REGULAMIN FESTIWALU</w:t>
      </w:r>
    </w:p>
    <w:p>
      <w:pPr>
        <w:pStyle w:val="Normal"/>
        <w:jc w:val="center"/>
        <w:rPr>
          <w:rFonts w:ascii="Times New Roman" w:hAnsi="Times New Roman" w:cs="Caladea;MS Gothic"/>
          <w:b/>
          <w:bCs/>
        </w:rPr>
      </w:pPr>
      <w:r>
        <w:rPr>
          <w:rFonts w:cs="Caladea;MS Gothic"/>
          <w:b/>
          <w:bCs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cs="Caladea;MS Gothic"/>
        </w:rPr>
        <w:t xml:space="preserve">Zapraszamy do udziału w </w:t>
      </w:r>
      <w:r>
        <w:rPr>
          <w:rFonts w:cs="Caladea;MS Gothic"/>
          <w:b w:val="false"/>
          <w:bCs w:val="false"/>
        </w:rPr>
        <w:t>„XXVI Festiwalu Pieśni Polski Niepodległej”,</w:t>
      </w:r>
      <w:r>
        <w:rPr>
          <w:rFonts w:cs="Caladea;MS Gothic"/>
        </w:rPr>
        <w:t xml:space="preserve"> który odbędzie się 05.11.2025 r. od godz. 12.00 oraz w dniu 06.11.2025r. Od godz. 10:00 w Nyskim Domu Kultury im. Wandy Pawlik. Adresatami przeglądu są szkoły podstawowe w kategoriach (1-3), (4-8) oraz szkoły ponadpodstawowe. Organizatorem festiwalu jest Nyski Dom Kultury im. Wandy Pawlik w Nysie </w:t>
        <w:br/>
        <w:t>z siedzibą przy  ul. Wałowej 7, 48-300 Nysa.</w:t>
      </w:r>
    </w:p>
    <w:p>
      <w:pPr>
        <w:pStyle w:val="Normal"/>
        <w:jc w:val="both"/>
        <w:rPr>
          <w:rFonts w:ascii="Times New Roman" w:hAnsi="Times New Roman" w:cs="Caladea;MS Gothic"/>
        </w:rPr>
      </w:pPr>
      <w:r>
        <w:rPr>
          <w:rFonts w:cs="Caladea;MS Gothic"/>
        </w:rPr>
      </w:r>
    </w:p>
    <w:p>
      <w:pPr>
        <w:pStyle w:val="Normal"/>
        <w:jc w:val="both"/>
        <w:rPr>
          <w:rFonts w:ascii="Times New Roman" w:hAnsi="Times New Roman" w:cs="Caladea;MS Gothic"/>
        </w:rPr>
      </w:pPr>
      <w:r>
        <w:rPr>
          <w:rFonts w:cs="Caladea;MS Gothic"/>
        </w:rPr>
      </w:r>
    </w:p>
    <w:p>
      <w:pPr>
        <w:pStyle w:val="Normal"/>
        <w:ind w:left="4254" w:right="0"/>
        <w:jc w:val="both"/>
        <w:rPr>
          <w:rFonts w:ascii="Times New Roman" w:hAnsi="Times New Roman"/>
        </w:rPr>
      </w:pPr>
      <w:r>
        <w:rPr>
          <w:rFonts w:eastAsia="Caladea;MS Gothic" w:cs="Caladea;MS Gothic"/>
        </w:rPr>
        <w:t xml:space="preserve">                                           </w:t>
      </w:r>
    </w:p>
    <w:p>
      <w:pPr>
        <w:pStyle w:val="Normal"/>
        <w:jc w:val="center"/>
        <w:rPr/>
      </w:pPr>
      <w:r>
        <w:rPr>
          <w:rFonts w:eastAsia="Caladea;MS Gothic" w:cs="Caladea;MS Gothic"/>
          <w:b/>
          <w:bCs/>
        </w:rPr>
        <w:t xml:space="preserve"> </w:t>
      </w:r>
      <w:r>
        <w:rPr>
          <w:rFonts w:eastAsia="Segoe UI" w:cs="Caladea;MS Gothic"/>
          <w:b/>
          <w:bCs/>
        </w:rPr>
        <w:t>CEL I ZAŁOŻENIA FESTIWALU</w:t>
      </w:r>
    </w:p>
    <w:p>
      <w:pPr>
        <w:pStyle w:val="Normal"/>
        <w:jc w:val="center"/>
        <w:rPr>
          <w:rFonts w:ascii="Times New Roman" w:hAnsi="Times New Roman" w:cs="Caladea;MS Gothic"/>
        </w:rPr>
      </w:pPr>
      <w:r>
        <w:rPr>
          <w:rFonts w:cs="Caladea;MS Gothic"/>
        </w:rPr>
      </w:r>
    </w:p>
    <w:p>
      <w:pPr>
        <w:pStyle w:val="Normal"/>
        <w:jc w:val="both"/>
        <w:rPr/>
      </w:pPr>
      <w:r>
        <w:rPr>
          <w:rFonts w:eastAsia="Segoe UI" w:cs="Caladea;MS Gothic"/>
        </w:rPr>
        <w:t xml:space="preserve">Celem Festiwalu Pieśni Polski Niepodległej jest pielęgnowanie i upowszechnianie historii Polski </w:t>
        <w:br/>
        <w:t xml:space="preserve">w twórczości artystycznej oraz kultywowanie pamięci o bohaterach walczących o wolność </w:t>
        <w:br/>
        <w:t>i niepodległość.</w:t>
      </w:r>
    </w:p>
    <w:p>
      <w:pPr>
        <w:pStyle w:val="Normal"/>
        <w:jc w:val="both"/>
        <w:rPr>
          <w:rFonts w:ascii="Times New Roman" w:hAnsi="Times New Roman" w:eastAsia="Caladea;MS Gothic" w:cs="Caladea;MS Gothic"/>
        </w:rPr>
      </w:pPr>
      <w:r>
        <w:rPr>
          <w:rFonts w:eastAsia="Caladea;MS Gothic" w:cs="Caladea;MS Gothic"/>
        </w:rPr>
        <w:t xml:space="preserve">                                                         </w:t>
      </w:r>
    </w:p>
    <w:p>
      <w:pPr>
        <w:pStyle w:val="Normal"/>
        <w:ind w:left="4254" w:right="0"/>
        <w:jc w:val="both"/>
        <w:rPr>
          <w:rFonts w:ascii="Times New Roman" w:hAnsi="Times New Roman"/>
        </w:rPr>
      </w:pPr>
      <w:r>
        <w:rPr>
          <w:rFonts w:eastAsia="Caladea;MS Gothic" w:cs="Caladea;MS Gothic"/>
        </w:rPr>
        <w:t xml:space="preserve">                                       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eastAsia="Caladea;MS Gothic" w:cs="Caladea;MS Gothic"/>
          <w:b/>
          <w:bCs/>
        </w:rPr>
        <w:t xml:space="preserve">                                                                                                                                                    </w:t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Caladea;MS Gothic"/>
          <w:b/>
          <w:bCs/>
        </w:rPr>
        <w:t xml:space="preserve">ZASADY I WARUNKI </w:t>
      </w:r>
    </w:p>
    <w:p>
      <w:pPr>
        <w:pStyle w:val="Normal"/>
        <w:jc w:val="both"/>
        <w:rPr>
          <w:rFonts w:ascii="Times New Roman" w:hAnsi="Times New Roman" w:cs="Caladea;MS Gothic"/>
          <w:b/>
          <w:bCs/>
        </w:rPr>
      </w:pPr>
      <w:r>
        <w:rPr>
          <w:rFonts w:cs="Caladea;MS Gothic"/>
          <w:b/>
          <w:bCs/>
        </w:rPr>
      </w:r>
    </w:p>
    <w:p>
      <w:pPr>
        <w:pStyle w:val="Normal"/>
        <w:numPr>
          <w:ilvl w:val="0"/>
          <w:numId w:val="3"/>
        </w:numPr>
        <w:rPr/>
      </w:pPr>
      <w:r>
        <w:rPr>
          <w:rFonts w:cs="Caladea;MS Gothic"/>
        </w:rPr>
        <w:t xml:space="preserve">Aby wziąć udział w festiwalu należy wypełnić i wysłać kartę zgłoszeniową (zał. nr 1 </w:t>
        <w:br/>
        <w:t xml:space="preserve">i 2) na adres: Nyski Dom Kultury, ul. Wałowa 7, 48-300 Nysa (lub dostarczyć osobiście do biura NDK, bądź e-mailem na adres </w:t>
      </w:r>
      <w:r>
        <w:rPr>
          <w:rStyle w:val="Hyperlink"/>
          <w:rFonts w:cs="Caladea;MS Gothic"/>
          <w:b w:val="false"/>
          <w:bCs w:val="false"/>
          <w:color w:val="000000"/>
          <w:u w:val="none"/>
        </w:rPr>
        <w:t>organizacja@ndk.home.pl</w:t>
      </w:r>
    </w:p>
    <w:p>
      <w:pPr>
        <w:pStyle w:val="Normal"/>
        <w:numPr>
          <w:ilvl w:val="0"/>
          <w:numId w:val="3"/>
        </w:numPr>
        <w:rPr>
          <w:rFonts w:ascii="Times New Roman" w:hAnsi="Times New Roman"/>
        </w:rPr>
      </w:pPr>
      <w:r>
        <w:rPr>
          <w:rFonts w:cs="Caladea;MS Gothic"/>
        </w:rPr>
        <w:t>Karty zgłoszeń dostarczyć należy do 29.10.2025 r. do godz.12.00.</w:t>
      </w:r>
    </w:p>
    <w:p>
      <w:pPr>
        <w:pStyle w:val="Normal"/>
        <w:numPr>
          <w:ilvl w:val="0"/>
          <w:numId w:val="3"/>
        </w:numPr>
        <w:rPr>
          <w:rFonts w:ascii="Times New Roman" w:hAnsi="Times New Roman" w:cs="Caladea;MS Gothic"/>
        </w:rPr>
      </w:pPr>
      <w:r>
        <w:rPr>
          <w:rFonts w:cs="Caladea;MS Gothic"/>
        </w:rPr>
        <w:t>Warunkiem uczestnictwa w przeglądzie jest przygotowanie dwóch pieśni – pierwszej pieśni konkursowej oraz  pieśni dodatkowej przygotowanej w razie jakichkolwiek problemów technicznych z pierwszą pieśnią.</w:t>
      </w:r>
    </w:p>
    <w:p>
      <w:pPr>
        <w:pStyle w:val="Normal"/>
        <w:numPr>
          <w:ilvl w:val="0"/>
          <w:numId w:val="3"/>
        </w:numPr>
        <w:rPr>
          <w:rFonts w:ascii="Times New Roman" w:hAnsi="Times New Roman" w:cs="Caladea;MS Gothic"/>
        </w:rPr>
      </w:pPr>
      <w:r>
        <w:rPr>
          <w:rFonts w:cs="Caladea;MS Gothic"/>
        </w:rPr>
        <w:t>Organizator zastrzega sobie, iż w konkursie może wystąpić maksymalnie trzech reprezentantów placówki z każdej kategorii (solista, zespół).</w:t>
      </w:r>
    </w:p>
    <w:p>
      <w:pPr>
        <w:pStyle w:val="Normal"/>
        <w:numPr>
          <w:ilvl w:val="0"/>
          <w:numId w:val="3"/>
        </w:numPr>
        <w:rPr>
          <w:rFonts w:ascii="Times New Roman" w:hAnsi="Times New Roman"/>
        </w:rPr>
      </w:pPr>
      <w:r>
        <w:rPr>
          <w:rFonts w:cs="Caladea;MS Gothic"/>
        </w:rPr>
        <w:t>Wykonawcy przygotowują dwie pieśni o charakterze niepodległościowym:</w:t>
      </w:r>
    </w:p>
    <w:p>
      <w:pPr>
        <w:pStyle w:val="Normal"/>
        <w:numPr>
          <w:ilvl w:val="0"/>
          <w:numId w:val="3"/>
        </w:numPr>
        <w:rPr>
          <w:rFonts w:ascii="Times New Roman" w:hAnsi="Times New Roman" w:cs="Caladea;MS Gothic"/>
        </w:rPr>
      </w:pPr>
      <w:r>
        <w:rPr>
          <w:rFonts w:cs="Caladea;MS Gothic"/>
        </w:rPr>
        <w:t>Organizator zastrzega sobie prawo do niedopuszczenia wykonawcy do przeglądu z uwagi na nieodpowiedni dobór repertuaru. O tym przypadku organizator powiadomi zgłaszającego.</w:t>
      </w:r>
    </w:p>
    <w:p>
      <w:pPr>
        <w:pStyle w:val="Normal"/>
        <w:numPr>
          <w:ilvl w:val="0"/>
          <w:numId w:val="3"/>
        </w:numPr>
        <w:rPr>
          <w:rFonts w:ascii="Times New Roman" w:hAnsi="Times New Roman" w:cs="Caladea;MS Gothic"/>
        </w:rPr>
      </w:pPr>
      <w:r>
        <w:rPr>
          <w:rFonts w:cs="Caladea;MS Gothic"/>
        </w:rPr>
        <w:t>Nagrodzone wykonanie utworu w poprzednich edycjach konkursu nie może być w repertuarze tego samego wykonawcy w roku bieżącym.</w:t>
      </w:r>
    </w:p>
    <w:p>
      <w:pPr>
        <w:pStyle w:val="Normal"/>
        <w:numPr>
          <w:ilvl w:val="0"/>
          <w:numId w:val="3"/>
        </w:numPr>
        <w:rPr>
          <w:rFonts w:ascii="Times New Roman" w:hAnsi="Times New Roman" w:cs="Caladea;MS Gothic"/>
        </w:rPr>
      </w:pPr>
      <w:r>
        <w:rPr>
          <w:rFonts w:cs="Caladea;MS Gothic"/>
        </w:rPr>
        <w:t>Wykonawcy mogą sobie akompaniować na żywo lub korzystać z podkładu muzycznego na CD lub USB. Podpisane płyty lub nośnik pendrive proszę dostarczyć do  kabiny akustyka NDK (Marek Mertin - nr tel. 885 345 079) w dniu przeglądu najpóźniej do godz. 9.30. Na odbiór podkładu muzycznego wykonawcy mają tydzień czasu po zakończeniu festiwalu.</w:t>
      </w:r>
    </w:p>
    <w:p>
      <w:pPr>
        <w:pStyle w:val="Normal"/>
        <w:numPr>
          <w:ilvl w:val="0"/>
          <w:numId w:val="3"/>
        </w:numPr>
        <w:rPr>
          <w:rFonts w:ascii="Times New Roman" w:hAnsi="Times New Roman" w:cs="Caladea;MS Gothic"/>
        </w:rPr>
      </w:pPr>
      <w:r>
        <w:rPr>
          <w:rFonts w:cs="Caladea;MS Gothic"/>
        </w:rPr>
        <w:t>W czasie „Festiwalu” organizatorzy zapewniają:</w:t>
      </w:r>
    </w:p>
    <w:p>
      <w:pPr>
        <w:pStyle w:val="Normal"/>
        <w:rPr>
          <w:rFonts w:ascii="Times New Roman" w:hAnsi="Times New Roman" w:cs="Caladea;MS Gothic"/>
        </w:rPr>
      </w:pPr>
      <w:r>
        <w:rPr>
          <w:rFonts w:cs="Caladea;MS Gothic"/>
        </w:rPr>
        <w:tab/>
        <w:t>- profesjonalne nagłośnienie i oświetlenie,</w:t>
      </w:r>
    </w:p>
    <w:p>
      <w:pPr>
        <w:pStyle w:val="Normal"/>
        <w:rPr>
          <w:rFonts w:ascii="Times New Roman" w:hAnsi="Times New Roman" w:cs="Caladea;MS Gothic"/>
        </w:rPr>
      </w:pPr>
      <w:r>
        <w:rPr>
          <w:rFonts w:cs="Caladea;MS Gothic"/>
        </w:rPr>
        <w:tab/>
        <w:t>- fortepian, odtwarzacz CD i USB.</w:t>
      </w:r>
    </w:p>
    <w:p>
      <w:pPr>
        <w:pStyle w:val="Normal"/>
        <w:numPr>
          <w:ilvl w:val="0"/>
          <w:numId w:val="3"/>
        </w:numPr>
        <w:tabs>
          <w:tab w:val="clear" w:pos="709"/>
          <w:tab w:val="left" w:pos="15" w:leader="none"/>
        </w:tabs>
        <w:rPr>
          <w:rFonts w:ascii="Times New Roman" w:hAnsi="Times New Roman"/>
        </w:rPr>
      </w:pPr>
      <w:r>
        <w:rPr>
          <w:rFonts w:cs="Caladea;MS Gothic"/>
        </w:rPr>
        <w:t>Zwycięzcy Festiwalu zobowiązani są wystąpić na organizowanym przez Nyski Dom Kultury im. Wandy Pawlik koncercie z okazji odzyskania niepodległości, który odbędzie się w dniu 1</w:t>
      </w:r>
      <w:r>
        <w:rPr>
          <w:rFonts w:cs="Caladea;MS Gothic"/>
        </w:rPr>
        <w:t>1</w:t>
      </w:r>
      <w:r>
        <w:rPr>
          <w:rFonts w:cs="Caladea;MS Gothic"/>
        </w:rPr>
        <w:t xml:space="preserve">.11.2025 r. o godz. 17:00 </w:t>
      </w:r>
      <w:r>
        <w:rPr>
          <w:rFonts w:cs="Caladea;MS Gothic"/>
        </w:rPr>
        <w:t xml:space="preserve">na rynku w Nysie </w:t>
      </w:r>
    </w:p>
    <w:p>
      <w:pPr>
        <w:pStyle w:val="Normal"/>
        <w:numPr>
          <w:ilvl w:val="0"/>
          <w:numId w:val="3"/>
        </w:numPr>
        <w:rPr>
          <w:rFonts w:ascii="Times New Roman" w:hAnsi="Times New Roman" w:cs="Caladea;MS Gothic"/>
        </w:rPr>
      </w:pPr>
      <w:r>
        <w:rPr>
          <w:rFonts w:cs="Caladea;MS Gothic"/>
        </w:rPr>
        <w:t>Organizatorzy nie zwracają kosztów podróży.</w:t>
      </w:r>
    </w:p>
    <w:p>
      <w:pPr>
        <w:pStyle w:val="Normal"/>
        <w:numPr>
          <w:ilvl w:val="0"/>
          <w:numId w:val="3"/>
        </w:numPr>
        <w:rPr>
          <w:rFonts w:ascii="Times New Roman" w:hAnsi="Times New Roman" w:cs="Caladea;MS Gothic"/>
        </w:rPr>
      </w:pPr>
      <w:r>
        <w:rPr>
          <w:rFonts w:cs="Caladea;MS Gothic"/>
        </w:rPr>
        <w:t>Do ostatecznej interpretacji regulaminu powołani są jedynie organizatorzy.</w:t>
      </w:r>
    </w:p>
    <w:p>
      <w:pPr>
        <w:pStyle w:val="Normal"/>
        <w:rPr>
          <w:rFonts w:ascii="Times New Roman" w:hAnsi="Times New Roman" w:cs="Caladea;MS Gothic"/>
        </w:rPr>
      </w:pPr>
      <w:r>
        <w:rPr>
          <w:rFonts w:cs="Caladea;MS Gothic"/>
        </w:rPr>
      </w:r>
    </w:p>
    <w:p>
      <w:pPr>
        <w:pStyle w:val="Normal"/>
        <w:rPr>
          <w:rFonts w:ascii="Times New Roman" w:hAnsi="Times New Roman" w:cs="Caladea;MS Gothic"/>
        </w:rPr>
      </w:pPr>
      <w:r>
        <w:rPr>
          <w:rFonts w:cs="Caladea;MS Gothic"/>
        </w:rPr>
      </w:r>
    </w:p>
    <w:p>
      <w:pPr>
        <w:pStyle w:val="Normal"/>
        <w:ind w:left="4254" w:right="0"/>
        <w:jc w:val="both"/>
        <w:rPr>
          <w:rFonts w:eastAsia="Caladea;MS Gothic" w:cs="Caladea;MS Gothic"/>
        </w:rPr>
      </w:pPr>
      <w:r>
        <w:rPr>
          <w:rFonts w:eastAsia="Caladea;MS Gothic" w:cs="Caladea;MS Gothic"/>
        </w:rPr>
      </w:r>
    </w:p>
    <w:p>
      <w:pPr>
        <w:pStyle w:val="Normal"/>
        <w:ind w:left="4254" w:right="0"/>
        <w:jc w:val="both"/>
        <w:rPr>
          <w:rFonts w:ascii="Times New Roman" w:hAnsi="Times New Roman"/>
        </w:rPr>
      </w:pPr>
      <w:r>
        <w:rPr/>
      </w:r>
    </w:p>
    <w:p>
      <w:pPr>
        <w:pStyle w:val="Normal"/>
        <w:ind w:left="4254" w:right="0"/>
        <w:jc w:val="both"/>
        <w:rPr>
          <w:rFonts w:ascii="Times New Roman" w:hAnsi="Times New Roman"/>
        </w:rPr>
      </w:pPr>
      <w:r>
        <w:rPr/>
      </w:r>
    </w:p>
    <w:p>
      <w:pPr>
        <w:pStyle w:val="Normal"/>
        <w:ind w:left="4254" w:right="0"/>
        <w:jc w:val="both"/>
        <w:rPr>
          <w:rFonts w:ascii="Times New Roman" w:hAnsi="Times New Roman"/>
        </w:rPr>
      </w:pPr>
      <w:r>
        <w:rPr>
          <w:rFonts w:eastAsia="Caladea;MS Gothic" w:cs="Caladea;MS Gothic"/>
        </w:rPr>
        <w:t xml:space="preserve">                                              </w:t>
      </w:r>
    </w:p>
    <w:p>
      <w:pPr>
        <w:pStyle w:val="Normal"/>
        <w:jc w:val="both"/>
        <w:rPr>
          <w:rFonts w:ascii="Times New Roman" w:hAnsi="Times New Roman" w:cs="Caladea;MS Gothic"/>
          <w:b/>
          <w:bCs/>
        </w:rPr>
      </w:pPr>
      <w:r>
        <w:rPr>
          <w:rFonts w:cs="Caladea;MS Gothic"/>
          <w:b/>
          <w:bCs/>
        </w:rPr>
      </w:r>
    </w:p>
    <w:p>
      <w:pPr>
        <w:pStyle w:val="Normal"/>
        <w:jc w:val="center"/>
        <w:rPr>
          <w:rFonts w:ascii="Times New Roman" w:hAnsi="Times New Roman"/>
        </w:rPr>
      </w:pPr>
      <w:r>
        <w:rPr>
          <w:rFonts w:cs="Caladea;MS Gothic"/>
          <w:b/>
          <w:bCs/>
        </w:rPr>
        <w:t>WYNIKI KONKURSU I NAGRODY</w:t>
      </w:r>
    </w:p>
    <w:p>
      <w:pPr>
        <w:pStyle w:val="Normal"/>
        <w:jc w:val="both"/>
        <w:rPr>
          <w:rFonts w:ascii="Times New Roman" w:hAnsi="Times New Roman" w:cs="Caladea;MS Gothic"/>
          <w:b/>
          <w:bCs/>
        </w:rPr>
      </w:pPr>
      <w:r>
        <w:rPr>
          <w:rFonts w:cs="Caladea;MS Gothic"/>
          <w:b/>
          <w:bCs/>
        </w:rPr>
      </w:r>
    </w:p>
    <w:p>
      <w:pPr>
        <w:pStyle w:val="Normal"/>
        <w:jc w:val="both"/>
        <w:rPr/>
      </w:pPr>
      <w:r>
        <w:rPr>
          <w:rFonts w:cs="Caladea;MS Gothic"/>
        </w:rPr>
        <w:t>1. Wykonawców oceniać będzie jury powołane przez organizatora, które po wysłuchaniu wszystkich pieśni konkursowych ogłosi listę laureatów i wręczy nagrody.</w:t>
      </w:r>
    </w:p>
    <w:p>
      <w:pPr>
        <w:pStyle w:val="Normal"/>
        <w:jc w:val="both"/>
        <w:rPr/>
      </w:pPr>
      <w:r>
        <w:rPr>
          <w:rFonts w:cs="Caladea;MS Gothic"/>
        </w:rPr>
        <w:t>2. Decyzja jury jest ostateczna.</w:t>
      </w:r>
    </w:p>
    <w:p>
      <w:pPr>
        <w:pStyle w:val="Normal"/>
        <w:jc w:val="both"/>
        <w:rPr/>
      </w:pPr>
      <w:r>
        <w:rPr>
          <w:rFonts w:cs="Caladea;MS Gothic"/>
        </w:rPr>
        <w:t>3. Kryteria oceny : umiejętności wokalne, interpretacja utworów, dobór repertuaru, zgodność  tematyczna, prezentacja uczestnika.</w:t>
      </w:r>
    </w:p>
    <w:p>
      <w:pPr>
        <w:pStyle w:val="Normal"/>
        <w:jc w:val="both"/>
        <w:rPr/>
      </w:pPr>
      <w:r>
        <w:rPr>
          <w:rFonts w:cs="Caladea;MS Gothic"/>
        </w:rPr>
        <w:t>4. Nagrody za pierwsze, drugie i trzecie miejsce oraz wyróżnienia ufundowane przez        organizatorów oraz sponsorów przeglądu.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eastAsia="Caladea;MS Gothic" w:cs="Caladea;MS Gothic"/>
        </w:rPr>
        <w:t xml:space="preserve">5. Przystępując do konkursu, opiekun prawny uczestnika niepełnoletniego wyraża zgodę na udział dziecka w konkursie oraz na przetwarzanie jego danych osobowych i wizerunku przez Nyski Dom Kultury w zakresie niezbędnym do przeprowadzenia, dokumentowania i promocji wydarzenia, w tym poprzez publikację wyników konkursu oraz umieszczanie zdjęć i relacji na stronie internetowej i w mediach społecznościowych Organizatora (Facebook). Zgoda składana jest w formie pisemnej na załączniku nr 1 do Regulaminu. </w:t>
      </w:r>
      <w:r>
        <w:rPr>
          <w:rFonts w:cs="Caladea;MS Gothic"/>
        </w:rPr>
        <w:br/>
      </w:r>
    </w:p>
    <w:p>
      <w:pPr>
        <w:pStyle w:val="Normal"/>
        <w:jc w:val="both"/>
        <w:rPr>
          <w:rFonts w:ascii="Times New Roman" w:hAnsi="Times New Roman" w:cs="Caladea;MS Gothic"/>
        </w:rPr>
      </w:pPr>
      <w:r>
        <w:rPr>
          <w:rFonts w:cs="Caladea;MS Gothic"/>
        </w:rPr>
        <w:t xml:space="preserve">Wszelkie informacje na temat przeglądu można uzyskać dzwoniąc pod nr (77) 433-33-37 </w:t>
      </w:r>
    </w:p>
    <w:p>
      <w:pPr>
        <w:pStyle w:val="Normal"/>
        <w:jc w:val="both"/>
        <w:rPr>
          <w:rFonts w:ascii="Times New Roman" w:hAnsi="Times New Roman" w:cs="Caladea;MS Gothic"/>
        </w:rPr>
      </w:pPr>
      <w:r>
        <w:rPr>
          <w:rFonts w:cs="Caladea;MS Gothic"/>
        </w:rPr>
      </w:r>
    </w:p>
    <w:p>
      <w:pPr>
        <w:pStyle w:val="Normal"/>
        <w:jc w:val="both"/>
        <w:rPr>
          <w:rFonts w:ascii="Times New Roman" w:hAnsi="Times New Roman" w:cs="Caladea;MS Gothic"/>
          <w:sz w:val="20"/>
          <w:szCs w:val="20"/>
        </w:rPr>
      </w:pPr>
      <w:r>
        <w:rPr>
          <w:rFonts w:cs="Caladea;MS Gothic"/>
          <w:sz w:val="20"/>
          <w:szCs w:val="20"/>
        </w:rPr>
        <w:t>Załączniki :</w:t>
      </w:r>
    </w:p>
    <w:p>
      <w:pPr>
        <w:pStyle w:val="Normal"/>
        <w:jc w:val="both"/>
        <w:rPr>
          <w:rFonts w:ascii="Times New Roman" w:hAnsi="Times New Roman" w:cs="Caladea;MS Gothic"/>
          <w:sz w:val="20"/>
          <w:szCs w:val="20"/>
        </w:rPr>
      </w:pPr>
      <w:r>
        <w:rPr>
          <w:rFonts w:cs="Caladea;MS Gothic"/>
          <w:sz w:val="20"/>
          <w:szCs w:val="20"/>
        </w:rPr>
        <w:t>Załącznik nr1- ZGODA RODO PONIŻEJ 18 ROKU ŻYCIA</w:t>
      </w:r>
    </w:p>
    <w:p>
      <w:pPr>
        <w:pStyle w:val="Normal"/>
        <w:jc w:val="both"/>
        <w:rPr>
          <w:rFonts w:ascii="Times New Roman" w:hAnsi="Times New Roman"/>
        </w:rPr>
      </w:pPr>
      <w:r>
        <w:rPr>
          <w:rFonts w:cs="Caladea;MS Gothic"/>
          <w:sz w:val="20"/>
          <w:szCs w:val="20"/>
        </w:rPr>
        <w:t>Załącznik nr 2- KARTA</w:t>
      </w:r>
      <w:r>
        <w:rPr>
          <w:sz w:val="20"/>
          <w:szCs w:val="20"/>
        </w:rPr>
        <w:t xml:space="preserve"> ZGŁOSZENIA</w:t>
      </w:r>
    </w:p>
    <w:p>
      <w:pPr>
        <w:pStyle w:val="Normal"/>
        <w:jc w:val="both"/>
        <w:rPr>
          <w:rFonts w:ascii="Times New Roman" w:hAnsi="Times New Roman"/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sz w:val="20"/>
          <w:szCs w:val="20"/>
        </w:rPr>
      </w:pPr>
      <w:r>
        <w:rPr>
          <w:sz w:val="20"/>
          <w:szCs w:val="20"/>
        </w:rPr>
      </w:r>
    </w:p>
    <w:p>
      <w:pPr>
        <w:pStyle w:val="Normal"/>
        <w:jc w:val="both"/>
        <w:rPr>
          <w:rFonts w:ascii="Times New Roman" w:hAnsi="Times New Roman"/>
        </w:rPr>
      </w:pPr>
      <w:r>
        <w:rPr>
          <w:sz w:val="20"/>
          <w:szCs w:val="20"/>
        </w:rPr>
        <w:br/>
        <w:br/>
        <w:t>ZAŁĄCZNIK NR 1</w:t>
        <w:tab/>
      </w:r>
      <w:r>
        <w:rPr>
          <w:rFonts w:cs="Calibri"/>
          <w:sz w:val="20"/>
          <w:szCs w:val="20"/>
          <w:lang w:eastAsia="en-US" w:bidi="en-US"/>
        </w:rPr>
        <w:br/>
        <w:tab/>
        <w:tab/>
        <w:tab/>
        <w:tab/>
        <w:tab/>
        <w:tab/>
        <w:tab/>
        <w:tab/>
        <w:tab/>
        <w:t xml:space="preserve">    ……………………., dn. …………………………….</w:t>
      </w:r>
    </w:p>
    <w:p>
      <w:pPr>
        <w:pStyle w:val="Normal"/>
        <w:spacing w:lineRule="atLeast" w:line="100" w:before="120" w:after="0"/>
        <w:jc w:val="both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……………………………………………</w:t>
      </w:r>
      <w:r>
        <w:rPr>
          <w:rFonts w:cs="Calibri"/>
          <w:sz w:val="20"/>
          <w:szCs w:val="20"/>
          <w:lang w:eastAsia="en-US" w:bidi="en-US"/>
        </w:rPr>
        <w:t>.</w:t>
        <w:tab/>
        <w:tab/>
        <w:tab/>
      </w:r>
    </w:p>
    <w:p>
      <w:pPr>
        <w:pStyle w:val="Normal"/>
        <w:spacing w:lineRule="atLeast" w:line="100" w:before="0" w:after="120"/>
        <w:jc w:val="both"/>
        <w:rPr>
          <w:rFonts w:ascii="Times New Roman" w:hAnsi="Times New Roman" w:cs="Calibri"/>
          <w:sz w:val="16"/>
          <w:szCs w:val="20"/>
          <w:lang w:eastAsia="en-US" w:bidi="en-US"/>
        </w:rPr>
      </w:pPr>
      <w:r>
        <w:rPr>
          <w:rFonts w:cs="Calibri"/>
          <w:sz w:val="16"/>
          <w:szCs w:val="20"/>
          <w:lang w:eastAsia="en-US" w:bidi="en-US"/>
        </w:rPr>
        <w:t>(imię i nazwisko, adres zamieszkania)</w:t>
        <w:br/>
      </w:r>
    </w:p>
    <w:p>
      <w:pPr>
        <w:pStyle w:val="Normal"/>
        <w:spacing w:lineRule="atLeast" w:line="100" w:before="120" w:after="120"/>
        <w:jc w:val="center"/>
        <w:rPr>
          <w:rFonts w:ascii="Times New Roman" w:hAnsi="Times New Roman" w:cs="Calibri"/>
          <w:b/>
          <w:sz w:val="26"/>
          <w:szCs w:val="20"/>
          <w:lang w:eastAsia="en-US" w:bidi="en-US"/>
        </w:rPr>
      </w:pPr>
      <w:r>
        <w:rPr>
          <w:rFonts w:cs="Calibri"/>
          <w:b/>
          <w:sz w:val="26"/>
          <w:szCs w:val="20"/>
          <w:lang w:eastAsia="en-US" w:bidi="en-US"/>
        </w:rPr>
        <w:t>ZGODA NA PRZETWARZANIE DANYCH OSOBOWYCH</w:t>
      </w:r>
    </w:p>
    <w:p>
      <w:pPr>
        <w:pStyle w:val="Normal"/>
        <w:spacing w:lineRule="atLeast" w:line="100" w:before="120" w:after="120"/>
        <w:jc w:val="both"/>
        <w:rPr>
          <w:rFonts w:ascii="Times New Roman" w:hAnsi="Times New Roman"/>
        </w:rPr>
      </w:pPr>
      <w:r>
        <w:rPr>
          <w:rFonts w:cs="Calibri"/>
          <w:sz w:val="20"/>
          <w:szCs w:val="20"/>
          <w:lang w:eastAsia="en-US" w:bidi="en-US"/>
        </w:rPr>
        <w:t xml:space="preserve">Na podstawie art. 13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>
        <w:rPr>
          <w:rFonts w:cs="Calibri"/>
          <w:b/>
          <w:sz w:val="20"/>
          <w:szCs w:val="20"/>
          <w:lang w:eastAsia="en-US" w:bidi="en-US"/>
        </w:rPr>
        <w:t>wyrażam zgodę</w:t>
      </w:r>
      <w:r>
        <w:rPr>
          <w:rFonts w:cs="Calibri"/>
          <w:sz w:val="20"/>
          <w:szCs w:val="20"/>
          <w:lang w:eastAsia="en-US" w:bidi="en-US"/>
        </w:rPr>
        <w:t xml:space="preserve"> na przetwarzanie niżej wymienionych danych osobowych mojego dziecka:……………………………………….. </w:t>
      </w:r>
    </w:p>
    <w:p>
      <w:pPr>
        <w:pStyle w:val="Normal"/>
        <w:spacing w:lineRule="atLeast" w:line="100" w:before="120" w:after="120"/>
        <w:jc w:val="both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Zgoda udzielona jest tylko do przetwarzania danych oraz ich udostępniania w podanym niżej zakresie.</w:t>
      </w:r>
    </w:p>
    <w:tbl>
      <w:tblPr>
        <w:tblW w:w="9370" w:type="dxa"/>
        <w:jc w:val="left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2270"/>
        <w:gridCol w:w="2267"/>
        <w:gridCol w:w="4267"/>
      </w:tblGrid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9D9D9" w:val="clear"/>
          </w:tcPr>
          <w:p>
            <w:pPr>
              <w:pStyle w:val="Normal"/>
              <w:snapToGrid w:val="false"/>
              <w:spacing w:lineRule="atLeast" w:line="100" w:before="120" w:after="120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en-US" w:bidi="en-US"/>
              </w:rPr>
            </w:pPr>
            <w:r>
              <w:rPr>
                <w:rFonts w:cs="Calibri"/>
                <w:b/>
                <w:sz w:val="20"/>
                <w:szCs w:val="20"/>
                <w:lang w:eastAsia="en-US" w:bidi="en-US"/>
              </w:rPr>
              <w:t>Lp.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9D9D9" w:val="clear"/>
          </w:tcPr>
          <w:p>
            <w:pPr>
              <w:pStyle w:val="Normal"/>
              <w:snapToGrid w:val="false"/>
              <w:spacing w:lineRule="atLeast" w:line="100" w:before="120" w:after="120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en-US" w:bidi="en-US"/>
              </w:rPr>
            </w:pPr>
            <w:r>
              <w:rPr>
                <w:rFonts w:cs="Calibri"/>
                <w:b/>
                <w:sz w:val="20"/>
                <w:szCs w:val="20"/>
                <w:lang w:eastAsia="en-US" w:bidi="en-US"/>
              </w:rPr>
              <w:t>Zakres danych – zgoda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fill="D9D9D9" w:val="clear"/>
          </w:tcPr>
          <w:p>
            <w:pPr>
              <w:pStyle w:val="Normal"/>
              <w:snapToGrid w:val="false"/>
              <w:spacing w:lineRule="atLeast" w:line="100" w:before="120" w:after="120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en-US" w:bidi="en-US"/>
              </w:rPr>
            </w:pPr>
            <w:r>
              <w:rPr>
                <w:rFonts w:cs="Calibri"/>
                <w:b/>
                <w:sz w:val="20"/>
                <w:szCs w:val="20"/>
                <w:lang w:eastAsia="en-US" w:bidi="en-US"/>
              </w:rPr>
              <w:t>Cel przetwarzania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fill="D9D9D9" w:val="clear"/>
          </w:tcPr>
          <w:p>
            <w:pPr>
              <w:pStyle w:val="Normal"/>
              <w:snapToGrid w:val="false"/>
              <w:spacing w:lineRule="atLeast" w:line="100" w:before="120" w:after="120"/>
              <w:jc w:val="center"/>
              <w:rPr>
                <w:rFonts w:ascii="Times New Roman" w:hAnsi="Times New Roman" w:cs="Calibri"/>
                <w:b/>
                <w:sz w:val="20"/>
                <w:szCs w:val="20"/>
                <w:lang w:eastAsia="en-US" w:bidi="en-US"/>
              </w:rPr>
            </w:pPr>
            <w:r>
              <w:rPr>
                <w:rFonts w:cs="Calibri"/>
                <w:b/>
                <w:sz w:val="20"/>
                <w:szCs w:val="20"/>
                <w:lang w:eastAsia="en-US" w:bidi="en-US"/>
              </w:rPr>
              <w:t>Odbiorcy lub kategorie odbiorców danych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tLeast" w:line="100" w:before="120" w:after="120"/>
              <w:jc w:val="center"/>
              <w:rPr>
                <w:rFonts w:ascii="Times New Roman" w:hAnsi="Times New Roman" w:cs="Arial"/>
                <w:sz w:val="16"/>
                <w:szCs w:val="16"/>
                <w:lang w:eastAsia="en-US" w:bidi="en-US"/>
              </w:rPr>
            </w:pPr>
            <w:r>
              <w:rPr>
                <w:rFonts w:cs="Arial"/>
                <w:sz w:val="16"/>
                <w:szCs w:val="16"/>
                <w:lang w:eastAsia="en-US" w:bidi="en-US"/>
              </w:rPr>
              <w:t>1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snapToGrid w:val="false"/>
              <w:spacing w:lineRule="atLeast" w:line="100" w:before="240" w:after="24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Imię i nazwisko, wizerunek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snapToGrid w:val="false"/>
              <w:spacing w:lineRule="atLeast" w:line="100" w:before="240" w:after="24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Strona internetowa, BIP, portale społecznościowe-realizacja wymogów własnych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tLeast" w:line="10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</w:r>
          </w:p>
          <w:p>
            <w:pPr>
              <w:pStyle w:val="Normal"/>
              <w:snapToGrid w:val="false"/>
              <w:spacing w:lineRule="atLeast" w:line="100"/>
              <w:rPr>
                <w:rFonts w:ascii="Times New Roman" w:hAnsi="Times New Roman"/>
              </w:rPr>
            </w:pPr>
            <w:r>
              <w:rPr>
                <w:rFonts w:cs="Arial"/>
                <w:sz w:val="16"/>
                <w:szCs w:val="16"/>
              </w:rPr>
              <w:t xml:space="preserve">NDK, </w:t>
            </w:r>
            <w:r>
              <w:rPr>
                <w:rFonts w:cs="Calibri"/>
                <w:sz w:val="20"/>
                <w:szCs w:val="20"/>
                <w:lang w:eastAsia="en-US" w:bidi="en-US"/>
              </w:rPr>
              <w:t>odbiorcy witryn internetowych, uczestnicy wydarzenia, media</w:t>
            </w:r>
          </w:p>
        </w:tc>
      </w:tr>
      <w:tr>
        <w:trPr/>
        <w:tc>
          <w:tcPr>
            <w:tcW w:w="5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>
            <w:pPr>
              <w:pStyle w:val="Normal"/>
              <w:snapToGrid w:val="false"/>
              <w:spacing w:lineRule="atLeast" w:line="100" w:before="120" w:after="120"/>
              <w:jc w:val="center"/>
              <w:rPr>
                <w:rFonts w:ascii="Times New Roman" w:hAnsi="Times New Roman" w:cs="Arial"/>
                <w:sz w:val="16"/>
                <w:szCs w:val="16"/>
                <w:lang w:eastAsia="en-US" w:bidi="en-US"/>
              </w:rPr>
            </w:pPr>
            <w:r>
              <w:rPr>
                <w:rFonts w:cs="Arial"/>
                <w:sz w:val="16"/>
                <w:szCs w:val="16"/>
                <w:lang w:eastAsia="en-US" w:bidi="en-US"/>
              </w:rPr>
              <w:t>2</w:t>
            </w:r>
          </w:p>
        </w:tc>
        <w:tc>
          <w:tcPr>
            <w:tcW w:w="2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snapToGrid w:val="false"/>
              <w:spacing w:lineRule="atLeast" w:line="100" w:before="240" w:after="24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Imię i nazwisko, wizerunek</w:t>
            </w:r>
          </w:p>
        </w:tc>
        <w:tc>
          <w:tcPr>
            <w:tcW w:w="2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overflowPunct w:val="true"/>
              <w:snapToGrid w:val="false"/>
              <w:spacing w:lineRule="atLeast" w:line="100" w:before="240" w:after="240"/>
              <w:rPr>
                <w:rFonts w:ascii="Times New Roman" w:hAnsi="Times New Roman"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Dokumentacja z organizacji konkursów, koncertów i zawodów – realizacja wymogów ustawowych</w:t>
            </w:r>
          </w:p>
        </w:tc>
        <w:tc>
          <w:tcPr>
            <w:tcW w:w="42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tLeast" w:line="100" w:before="120" w:after="0"/>
              <w:rPr>
                <w:rFonts w:ascii="Times New Roman" w:hAnsi="Times New Roman"/>
              </w:rPr>
            </w:pPr>
            <w:r>
              <w:rPr>
                <w:rFonts w:cs="Arial"/>
                <w:sz w:val="16"/>
                <w:szCs w:val="16"/>
                <w:lang w:eastAsia="en-US" w:bidi="en-US"/>
              </w:rPr>
              <w:t xml:space="preserve">NDK, </w:t>
            </w:r>
            <w:r>
              <w:rPr>
                <w:rFonts w:cs="Calibri"/>
                <w:sz w:val="20"/>
                <w:szCs w:val="20"/>
                <w:lang w:eastAsia="en-US" w:bidi="en-US"/>
              </w:rPr>
              <w:t>odbiorcy witryn internetowych, uczestnicy wydarzenia, media</w:t>
            </w:r>
          </w:p>
        </w:tc>
      </w:tr>
    </w:tbl>
    <w:p>
      <w:pPr>
        <w:pStyle w:val="Normal"/>
        <w:spacing w:lineRule="atLeast" w:line="100" w:before="120" w:after="120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 xml:space="preserve">Jednocześnie zgodnie z art. 13 ust. 1 Rozporządzenia Parlamentu Europejskiego i Rady (UE) 2016/679 z dnia 27 kwietnia 2016 r. w sprawie ochrony osób fizycznych w związku z przetwarzaniem danych osobowych i w sprawie swobodnego przepływu takich danych oraz uchylenia dyrektywy 95/46/WE przyjmuję do wiadomości, że: </w:t>
      </w:r>
    </w:p>
    <w:p>
      <w:pPr>
        <w:pStyle w:val="Normal"/>
        <w:numPr>
          <w:ilvl w:val="0"/>
          <w:numId w:val="2"/>
        </w:numPr>
        <w:spacing w:lineRule="atLeast" w:line="100" w:before="120" w:after="120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Administratorem danych jest Nyski Dom Kultury im. Wandy Pawlik w Nysie z siedzibą w przy ul. Wałowej 7, 48-300 Nysa</w:t>
      </w:r>
    </w:p>
    <w:p>
      <w:pPr>
        <w:pStyle w:val="Normal"/>
        <w:numPr>
          <w:ilvl w:val="2"/>
          <w:numId w:val="2"/>
        </w:numPr>
        <w:spacing w:lineRule="atLeast" w:line="100" w:before="120" w:after="120"/>
        <w:rPr/>
      </w:pPr>
      <w:r>
        <w:rPr>
          <w:rFonts w:cs="Calibri"/>
          <w:sz w:val="20"/>
          <w:szCs w:val="20"/>
          <w:lang w:eastAsia="en-US" w:bidi="en-US"/>
        </w:rPr>
        <w:t xml:space="preserve">Inspektorem ochrony danych w Nyskim Domie Kultury im. Wandy Pawlik w Nysie jest Pan Mirosław Lach, e-mail: </w:t>
      </w:r>
      <w:hyperlink r:id="rId2">
        <w:r>
          <w:rPr>
            <w:rStyle w:val="Hyperlink"/>
            <w:rFonts w:cs="Calibri"/>
            <w:sz w:val="20"/>
            <w:szCs w:val="20"/>
            <w:lang w:eastAsia="en-US" w:bidi="en-US"/>
          </w:rPr>
          <w:t>k</w:t>
        </w:r>
      </w:hyperlink>
      <w:r>
        <w:rPr>
          <w:rStyle w:val="Hyperlink"/>
          <w:rFonts w:cs="Calibri"/>
          <w:sz w:val="20"/>
          <w:szCs w:val="20"/>
          <w:lang w:eastAsia="en-US" w:bidi="en-US"/>
        </w:rPr>
        <w:t>ierownik.do@ndk.nysa.pl</w:t>
      </w:r>
      <w:r>
        <w:rPr>
          <w:rFonts w:cs="Calibri"/>
          <w:sz w:val="20"/>
          <w:szCs w:val="20"/>
          <w:lang w:eastAsia="en-US" w:bidi="en-US"/>
        </w:rPr>
        <w:t xml:space="preserve">  , tel. 732600860.</w:t>
      </w:r>
    </w:p>
    <w:p>
      <w:pPr>
        <w:pStyle w:val="Normal"/>
        <w:numPr>
          <w:ilvl w:val="0"/>
          <w:numId w:val="2"/>
        </w:numPr>
        <w:spacing w:lineRule="atLeast" w:line="100" w:before="120" w:after="120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Dane będą przetwarzane wyłączenie zgodnie z określonymi celami,</w:t>
      </w:r>
    </w:p>
    <w:p>
      <w:pPr>
        <w:pStyle w:val="Normal"/>
        <w:numPr>
          <w:ilvl w:val="0"/>
          <w:numId w:val="2"/>
        </w:numPr>
        <w:spacing w:lineRule="atLeast" w:line="100" w:before="120" w:after="120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Dane będą udostępniane wyłącznie podanym odbiorcom,</w:t>
      </w:r>
    </w:p>
    <w:p>
      <w:pPr>
        <w:pStyle w:val="Normal"/>
        <w:numPr>
          <w:ilvl w:val="2"/>
          <w:numId w:val="2"/>
        </w:numPr>
        <w:spacing w:lineRule="atLeast" w:line="100" w:before="120" w:after="120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Pani/Pana dane będą przechowywane przez okres korzystania z usług Nyskiego Domu Kultury im. Wandy Pawlik w Nysie lub odwołania zgodny na przetwarzanie danych</w:t>
      </w:r>
    </w:p>
    <w:p>
      <w:pPr>
        <w:pStyle w:val="Normal"/>
        <w:numPr>
          <w:ilvl w:val="2"/>
          <w:numId w:val="2"/>
        </w:numPr>
        <w:spacing w:lineRule="atLeast" w:line="100" w:before="120" w:after="120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Przysługuje mi prawo dostępu do treści danych oraz ich sprostowania, usunięcia, ograniczenia przetwarzania, prawo do przenoszenia danych, prawo wniesienia sprzeciwu, prawo do cofnięcia zgody w dowolnym momencie bez wpływu na zgodność z prawem przetwarzania, (jeżeli przetwarzanie odbywa się na podstawie zgody), którego dokonano na podstawie zgody przed jej cofnięciem,</w:t>
      </w:r>
    </w:p>
    <w:p>
      <w:pPr>
        <w:pStyle w:val="Normal"/>
        <w:numPr>
          <w:ilvl w:val="2"/>
          <w:numId w:val="2"/>
        </w:numPr>
        <w:spacing w:lineRule="atLeast" w:line="100" w:before="120" w:after="120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Ma Pan/Pani prawo wniesienia skargi do UODO, gdy uzna Pani/Pan, iż przetwarzanie danych osobowych Pani/Pana dotyczących narusza przepisy Rozporządzenia Parlamentu Europejskiego i Rady (UE) 2016/679 z dnia 27 kwietnia 2016 r. w sprawie ochrony osób fizycznych w związku z przetwarzaniem danych osobowych i w sprawie swobodnego przepływu takich danych oraz uchylenia dyrektywy 95/46/WE,</w:t>
      </w:r>
    </w:p>
    <w:p>
      <w:pPr>
        <w:pStyle w:val="Normal"/>
        <w:numPr>
          <w:ilvl w:val="0"/>
          <w:numId w:val="2"/>
        </w:numPr>
        <w:spacing w:lineRule="atLeast" w:line="100" w:before="120" w:after="120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Pani /Pana dane będą przetwarzane w sposób zautomatyzowany oraz tradycyjny,</w:t>
      </w:r>
    </w:p>
    <w:p>
      <w:pPr>
        <w:pStyle w:val="Normal"/>
        <w:numPr>
          <w:ilvl w:val="0"/>
          <w:numId w:val="2"/>
        </w:numPr>
        <w:spacing w:lineRule="atLeast" w:line="100" w:before="120" w:after="120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>Dane podaję dobrowolnie.</w:t>
      </w:r>
    </w:p>
    <w:p>
      <w:pPr>
        <w:pStyle w:val="Normal"/>
        <w:spacing w:lineRule="auto" w:line="276" w:before="120" w:after="120"/>
        <w:ind w:firstLine="708" w:left="12" w:right="0"/>
        <w:jc w:val="both"/>
        <w:rPr>
          <w:rFonts w:ascii="Times New Roman" w:hAnsi="Times New Roman" w:cs="Calibri"/>
          <w:sz w:val="20"/>
          <w:szCs w:val="20"/>
          <w:lang w:eastAsia="en-US" w:bidi="en-US"/>
        </w:rPr>
      </w:pPr>
      <w:r>
        <w:rPr>
          <w:rFonts w:cs="Calibri"/>
          <w:sz w:val="20"/>
          <w:szCs w:val="20"/>
          <w:lang w:eastAsia="en-US" w:bidi="en-US"/>
        </w:rPr>
        <w:tab/>
        <w:tab/>
        <w:tab/>
        <w:tab/>
        <w:tab/>
        <w:tab/>
        <w:tab/>
        <w:tab/>
        <w:t>…………………………….……………</w:t>
      </w:r>
    </w:p>
    <w:p>
      <w:pPr>
        <w:pStyle w:val="Normal"/>
        <w:spacing w:lineRule="auto" w:line="276" w:before="120" w:after="120"/>
        <w:ind w:firstLine="708" w:left="12" w:right="0"/>
        <w:jc w:val="both"/>
        <w:rPr>
          <w:rFonts w:eastAsia="Calibri" w:cs="Calibri"/>
          <w:sz w:val="16"/>
          <w:szCs w:val="16"/>
          <w:lang w:eastAsia="en-US" w:bidi="en-US"/>
        </w:rPr>
      </w:pPr>
      <w:r>
        <w:rPr>
          <w:rFonts w:eastAsia="Calibri" w:cs="Calibri"/>
          <w:sz w:val="16"/>
          <w:szCs w:val="16"/>
          <w:lang w:eastAsia="en-US" w:bidi="en-US"/>
        </w:rPr>
      </w:r>
    </w:p>
    <w:p>
      <w:pPr>
        <w:pStyle w:val="Normal"/>
        <w:spacing w:lineRule="auto" w:line="276" w:before="120" w:after="120"/>
        <w:ind w:firstLine="708" w:left="12" w:right="0"/>
        <w:jc w:val="both"/>
        <w:rPr>
          <w:rFonts w:ascii="Times New Roman" w:hAnsi="Times New Roman"/>
        </w:rPr>
      </w:pPr>
      <w:r>
        <w:rPr>
          <w:rFonts w:eastAsia="Calibri" w:cs="Calibri"/>
          <w:sz w:val="16"/>
          <w:szCs w:val="16"/>
          <w:lang w:eastAsia="en-US" w:bidi="en-US"/>
        </w:rPr>
        <w:t xml:space="preserve">                                                                                                                                      </w:t>
      </w:r>
      <w:r>
        <w:rPr>
          <w:rFonts w:eastAsia="Calibri" w:cs="Calibri"/>
          <w:sz w:val="16"/>
          <w:szCs w:val="16"/>
          <w:lang w:eastAsia="en-US" w:bidi="en-US"/>
        </w:rPr>
        <w:tab/>
        <w:tab/>
        <w:t xml:space="preserve"> </w:t>
      </w:r>
      <w:r>
        <w:rPr>
          <w:rFonts w:cs="Calibri"/>
          <w:sz w:val="16"/>
          <w:szCs w:val="16"/>
          <w:lang w:eastAsia="en-US" w:bidi="en-US"/>
        </w:rPr>
        <w:t>(data, podpis - imię i nazwisko)</w:t>
      </w:r>
      <w:r>
        <w:rPr>
          <w:b/>
          <w:i/>
          <w:sz w:val="20"/>
          <w:szCs w:val="20"/>
        </w:rPr>
        <w:br/>
        <w:br/>
      </w:r>
      <w:r>
        <w:rPr>
          <w:sz w:val="20"/>
          <w:szCs w:val="20"/>
        </w:rPr>
        <w:t>ZAŁĄCZNIK NR 2</w:t>
      </w:r>
      <w:r>
        <w:rPr>
          <w:rFonts w:cs="Caladea;MS Gothic"/>
          <w:b/>
          <w:i/>
          <w:iCs/>
          <w:sz w:val="20"/>
          <w:szCs w:val="20"/>
        </w:rPr>
        <w:br/>
      </w:r>
    </w:p>
    <w:p>
      <w:pPr>
        <w:pStyle w:val="Normal"/>
        <w:jc w:val="right"/>
        <w:rPr>
          <w:rFonts w:ascii="Times New Roman" w:hAnsi="Times New Roman" w:eastAsia="Times New Roman"/>
          <w:i/>
          <w:i/>
          <w:sz w:val="20"/>
          <w:szCs w:val="20"/>
          <w:vertAlign w:val="superscript"/>
        </w:rPr>
      </w:pPr>
      <w:r>
        <w:rPr>
          <w:rFonts w:eastAsia="Times New Roman"/>
          <w:i/>
          <w:sz w:val="20"/>
          <w:szCs w:val="20"/>
          <w:vertAlign w:val="superscript"/>
        </w:rPr>
      </w:r>
    </w:p>
    <w:p>
      <w:pPr>
        <w:pStyle w:val="Normal"/>
        <w:jc w:val="right"/>
        <w:rPr>
          <w:rFonts w:ascii="Times New Roman" w:hAnsi="Times New Roman" w:eastAsia="Times New Roman"/>
          <w:i/>
          <w:i/>
          <w:sz w:val="20"/>
          <w:szCs w:val="20"/>
          <w:vertAlign w:val="superscript"/>
        </w:rPr>
      </w:pPr>
      <w:r>
        <w:rPr>
          <w:rFonts w:eastAsia="Times New Roman"/>
          <w:i/>
          <w:sz w:val="20"/>
          <w:szCs w:val="20"/>
          <w:vertAlign w:val="superscript"/>
        </w:rPr>
      </w:r>
    </w:p>
    <w:p>
      <w:pPr>
        <w:pStyle w:val="Normal"/>
        <w:jc w:val="center"/>
        <w:rPr>
          <w:rFonts w:ascii="Times New Roman" w:hAnsi="Times New Roman" w:eastAsia="Times New Roman"/>
          <w:i/>
          <w:i/>
          <w:sz w:val="20"/>
          <w:szCs w:val="20"/>
          <w:vertAlign w:val="superscript"/>
        </w:rPr>
      </w:pPr>
      <w:r>
        <w:rPr>
          <w:rFonts w:eastAsia="Times New Roman"/>
          <w:i/>
          <w:sz w:val="20"/>
          <w:szCs w:val="20"/>
          <w:vertAlign w:val="superscript"/>
        </w:rPr>
      </w:r>
    </w:p>
    <w:p>
      <w:pPr>
        <w:pStyle w:val="Normal"/>
        <w:jc w:val="center"/>
        <w:rPr>
          <w:rFonts w:ascii="Times New Roman" w:hAnsi="Times New Roman" w:eastAsia="Times New Roman"/>
          <w:b/>
          <w:bCs/>
          <w:i/>
          <w:i/>
          <w:sz w:val="20"/>
          <w:szCs w:val="20"/>
          <w:vertAlign w:val="superscript"/>
        </w:rPr>
      </w:pPr>
      <w:r>
        <w:rPr>
          <w:rFonts w:eastAsia="Times New Roman"/>
          <w:b/>
          <w:bCs/>
          <w:i/>
          <w:sz w:val="20"/>
          <w:szCs w:val="20"/>
          <w:vertAlign w:val="superscript"/>
        </w:rPr>
      </w:r>
    </w:p>
    <w:p>
      <w:pPr>
        <w:pStyle w:val="Normal"/>
        <w:jc w:val="center"/>
        <w:rPr>
          <w:rFonts w:ascii="Times New Roman" w:hAnsi="Times New Roman"/>
          <w:b/>
          <w:bCs/>
        </w:rPr>
      </w:pPr>
      <w:r>
        <w:rPr>
          <w:b/>
          <w:bCs/>
        </w:rPr>
        <w:t xml:space="preserve">FORMULARZ ZGŁOSZENIOWY </w:t>
      </w:r>
    </w:p>
    <w:p>
      <w:pPr>
        <w:pStyle w:val="Normal"/>
        <w:jc w:val="right"/>
        <w:rPr>
          <w:rFonts w:ascii="Times New Roman" w:hAnsi="Times New Roman"/>
        </w:rPr>
      </w:pPr>
      <w:r>
        <w:rPr/>
      </w:r>
    </w:p>
    <w:p>
      <w:pPr>
        <w:pStyle w:val="Akapitzlist"/>
        <w:numPr>
          <w:ilvl w:val="0"/>
          <w:numId w:val="4"/>
        </w:numPr>
        <w:ind w:hanging="360" w:left="360" w:right="0"/>
        <w:rPr>
          <w:rFonts w:ascii="Times New Roman" w:hAnsi="Times New Roman"/>
        </w:rPr>
      </w:pPr>
      <w:r>
        <w:rPr>
          <w:b/>
          <w:bCs/>
        </w:rPr>
        <w:t>Kategoria zgłoszeniowa:</w:t>
      </w:r>
      <w:r>
        <w:rPr/>
        <w:br/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>solista/solistka……………………………………………………………………………………</w:t>
      </w:r>
    </w:p>
    <w:p>
      <w:pPr>
        <w:pStyle w:val="Akapitzlist"/>
        <w:ind w:hanging="0" w:left="360" w:right="0"/>
        <w:rPr>
          <w:rFonts w:ascii="Times New Roman" w:hAnsi="Times New Roman"/>
        </w:rPr>
      </w:pPr>
      <w:r>
        <w:rPr>
          <w:rFonts w:eastAsia="Times New Roman"/>
        </w:rPr>
        <w:t xml:space="preserve">                                                           </w:t>
      </w:r>
      <w:r>
        <w:rPr/>
        <w:t>(imię, nazwisko, wiek)</w:t>
      </w:r>
    </w:p>
    <w:p>
      <w:pPr>
        <w:pStyle w:val="Akapitzlist"/>
        <w:ind w:hanging="0" w:left="360" w:right="0"/>
        <w:rPr>
          <w:rFonts w:ascii="Times New Roman" w:hAnsi="Times New Roman"/>
        </w:rPr>
      </w:pPr>
      <w:r>
        <w:rPr/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>zespół………………………………………………………………………………………………</w:t>
      </w:r>
    </w:p>
    <w:p>
      <w:pPr>
        <w:pStyle w:val="Akapitzlist"/>
        <w:ind w:hanging="0" w:left="360" w:right="0"/>
        <w:rPr>
          <w:rFonts w:ascii="Times New Roman" w:hAnsi="Times New Roman"/>
        </w:rPr>
      </w:pPr>
      <w:r>
        <w:rPr>
          <w:rFonts w:eastAsia="Times New Roman"/>
        </w:rPr>
        <w:t xml:space="preserve">                                                                  </w:t>
      </w:r>
      <w:r>
        <w:rPr/>
        <w:t>(ilość osób)</w:t>
      </w:r>
    </w:p>
    <w:p>
      <w:pPr>
        <w:pStyle w:val="Akapitzlist"/>
        <w:numPr>
          <w:ilvl w:val="0"/>
          <w:numId w:val="4"/>
        </w:numPr>
        <w:ind w:hanging="360" w:left="360" w:right="0"/>
        <w:rPr>
          <w:rFonts w:ascii="Times New Roman" w:hAnsi="Times New Roman"/>
          <w:b/>
          <w:bCs/>
        </w:rPr>
      </w:pPr>
      <w:r>
        <w:rPr>
          <w:b/>
          <w:bCs/>
        </w:rPr>
        <w:t>Repertuar:</w:t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>pierwszy utwór:…………………………………………………………………………………...........</w:t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>rodzaj akompaniamentu- ….....................................................................................................................………………………………………………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>drugi utwór (alternatywnie):………………………………………………………………………………………............................</w:t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>rodzaj akompaniamentu -.........................................................................................................................………………………………………………..........................................................................................</w:t>
      </w:r>
      <w:r>
        <w:rPr>
          <w:rFonts w:eastAsia="Times New Roman"/>
        </w:rPr>
        <w:t xml:space="preserve">     </w:t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 xml:space="preserve">3.  </w:t>
      </w:r>
      <w:r>
        <w:rPr>
          <w:b/>
          <w:bCs/>
        </w:rPr>
        <w:t xml:space="preserve">Nazwa, adres, telefon placówki delegującej, imię i nazwisko instruktora pod kierunkiem, którego praca została wykonana.  </w:t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>…………………………………………………………………………………………………………………………………………………………………………………………………………</w:t>
      </w:r>
      <w:r>
        <w:rPr/>
        <w:t>................</w:t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 xml:space="preserve">4.  </w:t>
      </w:r>
      <w:r>
        <w:rPr>
          <w:b/>
          <w:bCs/>
        </w:rPr>
        <w:t xml:space="preserve"> Potrzeby techniczne (rodzaj oświetlenia, ilość mikrofonów, rodzaj instrumentów):</w:t>
      </w:r>
      <w:r>
        <w:rPr/>
        <w:br/>
        <w:br/>
        <w:t>…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>
      <w:pPr>
        <w:pStyle w:val="Akapitzlist"/>
        <w:ind w:hanging="0" w:left="0" w:right="0"/>
        <w:rPr>
          <w:rFonts w:ascii="Times New Roman" w:hAnsi="Times New Roman"/>
        </w:rPr>
      </w:pPr>
      <w:r>
        <w:rPr/>
        <w:t xml:space="preserve">5.    </w:t>
      </w:r>
      <w:r>
        <w:rPr>
          <w:b/>
          <w:bCs/>
        </w:rPr>
        <w:t xml:space="preserve">Wypełniony załącznik nr 1 dla każdego z uczestników przeglądu.         </w:t>
      </w:r>
      <w:r>
        <w:rPr/>
        <w:t xml:space="preserve">                                                                              </w:t>
        <w:br/>
        <w:br/>
        <w:br/>
        <w:br/>
        <w:br/>
        <w:br/>
        <w:tab/>
        <w:tab/>
        <w:t xml:space="preserve">    </w:t>
        <w:tab/>
        <w:tab/>
        <w:tab/>
        <w:tab/>
        <w:tab/>
        <w:tab/>
        <w:tab/>
        <w:tab/>
        <w:t xml:space="preserve"> czytelny podpis rodzica, </w:t>
        <w:br/>
        <w:tab/>
        <w:tab/>
        <w:tab/>
        <w:tab/>
        <w:tab/>
        <w:tab/>
        <w:tab/>
        <w:tab/>
        <w:t>opiekuna prawnego uczestnika konkursu</w:t>
      </w:r>
    </w:p>
    <w:p>
      <w:pPr>
        <w:pStyle w:val="Akapitzlist"/>
        <w:ind w:hanging="0" w:left="360" w:right="0"/>
        <w:rPr>
          <w:rFonts w:ascii="Times New Roman" w:hAnsi="Times New Roman"/>
        </w:rPr>
      </w:pPr>
      <w:r>
        <w:rPr/>
        <w:tab/>
        <w:tab/>
        <w:tab/>
        <w:tab/>
        <w:tab/>
        <w:tab/>
        <w:tab/>
        <w:tab/>
        <w:br/>
        <w:tab/>
        <w:tab/>
        <w:tab/>
        <w:tab/>
        <w:tab/>
        <w:tab/>
        <w:tab/>
        <w:tab/>
        <w:t>….............................................................</w:t>
      </w:r>
    </w:p>
    <w:p>
      <w:pPr>
        <w:pStyle w:val="Bezodstpw"/>
        <w:jc w:val="right"/>
        <w:rPr>
          <w:rFonts w:ascii="Times New Roman" w:hAnsi="Times New Roman" w:cs="Times New Roman"/>
          <w:i/>
          <w:i/>
          <w:sz w:val="20"/>
          <w:szCs w:val="20"/>
        </w:rPr>
      </w:pPr>
      <w:r>
        <w:rPr>
          <w:rFonts w:cs="Times New Roman" w:ascii="Times New Roman" w:hAnsi="Times New Roman"/>
          <w:i/>
          <w:sz w:val="20"/>
          <w:szCs w:val="20"/>
        </w:rPr>
      </w:r>
    </w:p>
    <w:sectPr>
      <w:type w:val="nextPage"/>
      <w:pgSz w:w="11906" w:h="16838"/>
      <w:pgMar w:left="1140" w:right="986" w:gutter="0" w:header="0" w:top="1134" w:footer="0" w:bottom="568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adea">
    <w:altName w:val="Cambria"/>
    <w:charset w:val="ee"/>
    <w:family w:val="roman"/>
    <w:pitch w:val="variable"/>
  </w:font>
  <w:font w:name="OpenSymbol">
    <w:altName w:val="Arial Unicode MS"/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Calibri"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/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/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Caladea;MS Gothic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/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  <w:rPr>
        <w:rFonts w:cs="Calibri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/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/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/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/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/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/>
    </w:lvl>
  </w:abstractNum>
  <w:abstractNum w:abstractNumId="3"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Caladea;MS Gothic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5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00"/>
  <w:displayBackgroundShape/>
  <w:defaultTabStop w:val="709"/>
  <w:autoHyphenation w:val="true"/>
  <w:compat>
    <w:doNotExpandShiftReturn/>
    <w:doNotBreakWrappedTables/>
    <w:compatSetting w:name="compatibilityMode" w:uri="http://schemas.microsoft.com/office/word" w:val="11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sz w:val="24"/>
        <w:szCs w:val="24"/>
        <w:lang w:val="pl-PL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Lucida Sans Unicode" w:cs="Times New Roman"/>
      <w:color w:val="auto"/>
      <w:kern w:val="2"/>
      <w:sz w:val="24"/>
      <w:szCs w:val="24"/>
      <w:lang w:val="pl-PL" w:eastAsia="zh-CN" w:bidi="ar-SA"/>
    </w:rPr>
  </w:style>
  <w:style w:type="paragraph" w:styleId="Heading3">
    <w:name w:val="Heading 3"/>
    <w:basedOn w:val="Normal"/>
    <w:next w:val="BodyText"/>
    <w:qFormat/>
    <w:pPr>
      <w:keepNext w:val="true"/>
      <w:numPr>
        <w:ilvl w:val="2"/>
        <w:numId w:val="1"/>
      </w:numPr>
      <w:ind w:firstLine="709" w:left="2126" w:right="0"/>
      <w:outlineLvl w:val="2"/>
    </w:pPr>
    <w:rPr>
      <w:b/>
      <w:bCs/>
      <w:sz w:val="28"/>
    </w:rPr>
  </w:style>
  <w:style w:type="character" w:styleId="WW8Num2z0">
    <w:name w:val="WW8Num2z0"/>
    <w:qFormat/>
    <w:rPr>
      <w:rFonts w:ascii="Caladea;MS Gothic" w:hAnsi="Caladea;MS Gothic" w:cs="Caladea;MS Gothic"/>
    </w:rPr>
  </w:style>
  <w:style w:type="character" w:styleId="WW8Num2z2">
    <w:name w:val="WW8Num2z2"/>
    <w:qFormat/>
    <w:rPr>
      <w:rFonts w:cs="Calibri"/>
    </w:rPr>
  </w:style>
  <w:style w:type="character" w:styleId="WW8Num3z0">
    <w:name w:val="WW8Num3z0"/>
    <w:qFormat/>
    <w:rPr>
      <w:rFonts w:cs="Caladea;MS Gothic"/>
    </w:rPr>
  </w:style>
  <w:style w:type="character" w:styleId="WW8Num4z0">
    <w:name w:val="WW8Num4z0"/>
    <w:qFormat/>
    <w:rPr>
      <w:rFonts w:cs="Times New Roman"/>
    </w:rPr>
  </w:style>
  <w:style w:type="character" w:styleId="Domylnaczcionkaakapitu">
    <w:name w:val="Domyślna czcionka akapitu"/>
    <w:qFormat/>
    <w:rPr/>
  </w:style>
  <w:style w:type="character" w:styleId="WW8Num1z0">
    <w:name w:val="WW8Num1z0"/>
    <w:qFormat/>
    <w:rPr/>
  </w:style>
  <w:style w:type="character" w:styleId="WW8Num1z1">
    <w:name w:val="WW8Num1z1"/>
    <w:qFormat/>
    <w:rPr/>
  </w:style>
  <w:style w:type="character" w:styleId="WW8Num1z2">
    <w:name w:val="WW8Num1z2"/>
    <w:qFormat/>
    <w:rPr/>
  </w:style>
  <w:style w:type="character" w:styleId="WW8Num1z3">
    <w:name w:val="WW8Num1z3"/>
    <w:qFormat/>
    <w:rPr/>
  </w:style>
  <w:style w:type="character" w:styleId="WW8Num1z4">
    <w:name w:val="WW8Num1z4"/>
    <w:qFormat/>
    <w:rPr/>
  </w:style>
  <w:style w:type="character" w:styleId="WW8Num1z5">
    <w:name w:val="WW8Num1z5"/>
    <w:qFormat/>
    <w:rPr/>
  </w:style>
  <w:style w:type="character" w:styleId="WW8Num1z6">
    <w:name w:val="WW8Num1z6"/>
    <w:qFormat/>
    <w:rPr/>
  </w:style>
  <w:style w:type="character" w:styleId="WW8Num1z7">
    <w:name w:val="WW8Num1z7"/>
    <w:qFormat/>
    <w:rPr/>
  </w:style>
  <w:style w:type="character" w:styleId="WW8Num1z8">
    <w:name w:val="WW8Num1z8"/>
    <w:qFormat/>
    <w:rPr/>
  </w:style>
  <w:style w:type="character" w:styleId="WW8Num2z1">
    <w:name w:val="WW8Num2z1"/>
    <w:qFormat/>
    <w:rPr/>
  </w:style>
  <w:style w:type="character" w:styleId="WW8Num2z3">
    <w:name w:val="WW8Num2z3"/>
    <w:qFormat/>
    <w:rPr/>
  </w:style>
  <w:style w:type="character" w:styleId="WW8Num2z4">
    <w:name w:val="WW8Num2z4"/>
    <w:qFormat/>
    <w:rPr/>
  </w:style>
  <w:style w:type="character" w:styleId="WW8Num2z5">
    <w:name w:val="WW8Num2z5"/>
    <w:qFormat/>
    <w:rPr/>
  </w:style>
  <w:style w:type="character" w:styleId="WW8Num2z6">
    <w:name w:val="WW8Num2z6"/>
    <w:qFormat/>
    <w:rPr/>
  </w:style>
  <w:style w:type="character" w:styleId="WW8Num2z7">
    <w:name w:val="WW8Num2z7"/>
    <w:qFormat/>
    <w:rPr/>
  </w:style>
  <w:style w:type="character" w:styleId="WW8Num2z8">
    <w:name w:val="WW8Num2z8"/>
    <w:qFormat/>
    <w:rPr/>
  </w:style>
  <w:style w:type="character" w:styleId="WW8Num3z1">
    <w:name w:val="WW8Num3z1"/>
    <w:qFormat/>
    <w:rPr/>
  </w:style>
  <w:style w:type="character" w:styleId="WW8Num3z2">
    <w:name w:val="WW8Num3z2"/>
    <w:qFormat/>
    <w:rPr/>
  </w:style>
  <w:style w:type="character" w:styleId="WW8Num3z3">
    <w:name w:val="WW8Num3z3"/>
    <w:qFormat/>
    <w:rPr/>
  </w:style>
  <w:style w:type="character" w:styleId="WW8Num3z4">
    <w:name w:val="WW8Num3z4"/>
    <w:qFormat/>
    <w:rPr/>
  </w:style>
  <w:style w:type="character" w:styleId="WW8Num3z5">
    <w:name w:val="WW8Num3z5"/>
    <w:qFormat/>
    <w:rPr/>
  </w:style>
  <w:style w:type="character" w:styleId="WW8Num3z6">
    <w:name w:val="WW8Num3z6"/>
    <w:qFormat/>
    <w:rPr/>
  </w:style>
  <w:style w:type="character" w:styleId="WW8Num3z7">
    <w:name w:val="WW8Num3z7"/>
    <w:qFormat/>
    <w:rPr/>
  </w:style>
  <w:style w:type="character" w:styleId="WW8Num3z8">
    <w:name w:val="WW8Num3z8"/>
    <w:qFormat/>
    <w:rPr/>
  </w:style>
  <w:style w:type="character" w:styleId="Domylnaczcionkaakapitu1">
    <w:name w:val="Domyślna czcionka akapitu1"/>
    <w:qFormat/>
    <w:rPr/>
  </w:style>
  <w:style w:type="character" w:styleId="Absatz-Standardschriftart">
    <w:name w:val="Absatz-Standardschriftart"/>
    <w:qFormat/>
    <w:rPr/>
  </w:style>
  <w:style w:type="character" w:styleId="Symbolewypunktowania">
    <w:name w:val="Symbole wypunktowania"/>
    <w:qFormat/>
    <w:rPr>
      <w:rFonts w:ascii="OpenSymbol" w:hAnsi="OpenSymbol" w:eastAsia="OpenSymbol" w:cs="OpenSymbol"/>
    </w:rPr>
  </w:style>
  <w:style w:type="character" w:styleId="Znakinumeracji">
    <w:name w:val="Znaki numeracji"/>
    <w:qFormat/>
    <w:rPr/>
  </w:style>
  <w:style w:type="character" w:styleId="Hyperlink">
    <w:name w:val="Hyperlink"/>
    <w:rPr>
      <w:color w:val="000080"/>
      <w:u w:val="single"/>
      <w:lang w:val="zxx" w:bidi="zxx"/>
    </w:rPr>
  </w:style>
  <w:style w:type="character" w:styleId="WW8Num7z0">
    <w:name w:val="WW8Num7z0"/>
    <w:qFormat/>
    <w:rPr/>
  </w:style>
  <w:style w:type="character" w:styleId="WW8Num7z1">
    <w:name w:val="WW8Num7z1"/>
    <w:qFormat/>
    <w:rPr/>
  </w:style>
  <w:style w:type="character" w:styleId="WW8Num7z2">
    <w:name w:val="WW8Num7z2"/>
    <w:qFormat/>
    <w:rPr/>
  </w:style>
  <w:style w:type="character" w:styleId="WW8Num7z3">
    <w:name w:val="WW8Num7z3"/>
    <w:qFormat/>
    <w:rPr/>
  </w:style>
  <w:style w:type="character" w:styleId="WW8Num7z4">
    <w:name w:val="WW8Num7z4"/>
    <w:qFormat/>
    <w:rPr/>
  </w:style>
  <w:style w:type="character" w:styleId="WW8Num7z5">
    <w:name w:val="WW8Num7z5"/>
    <w:qFormat/>
    <w:rPr/>
  </w:style>
  <w:style w:type="character" w:styleId="WW8Num7z6">
    <w:name w:val="WW8Num7z6"/>
    <w:qFormat/>
    <w:rPr/>
  </w:style>
  <w:style w:type="character" w:styleId="WW8Num7z7">
    <w:name w:val="WW8Num7z7"/>
    <w:qFormat/>
    <w:rPr/>
  </w:style>
  <w:style w:type="character" w:styleId="WW8Num7z8">
    <w:name w:val="WW8Num7z8"/>
    <w:qFormat/>
    <w:rPr/>
  </w:style>
  <w:style w:type="character" w:styleId="WW8Num4z1">
    <w:name w:val="WW8Num4z1"/>
    <w:qFormat/>
    <w:rPr/>
  </w:style>
  <w:style w:type="character" w:styleId="WW8Num4z2">
    <w:name w:val="WW8Num4z2"/>
    <w:qFormat/>
    <w:rPr/>
  </w:style>
  <w:style w:type="character" w:styleId="WW8Num4z3">
    <w:name w:val="WW8Num4z3"/>
    <w:qFormat/>
    <w:rPr/>
  </w:style>
  <w:style w:type="character" w:styleId="WW8Num4z4">
    <w:name w:val="WW8Num4z4"/>
    <w:qFormat/>
    <w:rPr/>
  </w:style>
  <w:style w:type="character" w:styleId="WW8Num4z5">
    <w:name w:val="WW8Num4z5"/>
    <w:qFormat/>
    <w:rPr/>
  </w:style>
  <w:style w:type="character" w:styleId="WW8Num4z6">
    <w:name w:val="WW8Num4z6"/>
    <w:qFormat/>
    <w:rPr/>
  </w:style>
  <w:style w:type="character" w:styleId="WW8Num4z7">
    <w:name w:val="WW8Num4z7"/>
    <w:qFormat/>
    <w:rPr/>
  </w:style>
  <w:style w:type="character" w:styleId="WW8Num4z8">
    <w:name w:val="WW8Num4z8"/>
    <w:qFormat/>
    <w:rPr/>
  </w:style>
  <w:style w:type="character" w:styleId="TekstdymkaZnak">
    <w:name w:val="Tekst dymka Znak"/>
    <w:qFormat/>
    <w:rPr>
      <w:rFonts w:ascii="Tahoma" w:hAnsi="Tahoma" w:eastAsia="Lucida Sans Unicode" w:cs="Tahoma"/>
      <w:kern w:val="2"/>
      <w:sz w:val="16"/>
      <w:szCs w:val="16"/>
    </w:rPr>
  </w:style>
  <w:style w:type="character" w:styleId="Znakiwypunktowania">
    <w:name w:val="Znaki wypunktowania"/>
    <w:qFormat/>
    <w:rPr>
      <w:rFonts w:ascii="OpenSymbol" w:hAnsi="OpenSymbol" w:eastAsia="OpenSymbol" w:cs="OpenSymbol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before="0" w:after="120"/>
    </w:pPr>
    <w:rPr/>
  </w:style>
  <w:style w:type="paragraph" w:styleId="List">
    <w:name w:val="List"/>
    <w:basedOn w:val="BodyText"/>
    <w:pPr/>
    <w:rPr>
      <w:rFonts w:cs="Tahoma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Tahoma"/>
    </w:rPr>
  </w:style>
  <w:style w:type="paragraph" w:styleId="Nagwek2">
    <w:name w:val="Nagłówek2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Podpis2">
    <w:name w:val="Podpis2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agwek1">
    <w:name w:val="Nagłówek1"/>
    <w:basedOn w:val="Normal"/>
    <w:next w:val="BodyText"/>
    <w:qFormat/>
    <w:pPr>
      <w:keepNext w:val="true"/>
      <w:spacing w:before="240" w:after="120"/>
    </w:pPr>
    <w:rPr>
      <w:rFonts w:ascii="Arial" w:hAnsi="Arial" w:eastAsia="Lucida Sans Unicode" w:cs="Tahoma"/>
      <w:sz w:val="28"/>
      <w:szCs w:val="28"/>
    </w:rPr>
  </w:style>
  <w:style w:type="paragraph" w:styleId="Podpis1">
    <w:name w:val="Podpis1"/>
    <w:basedOn w:val="Normal"/>
    <w:qFormat/>
    <w:pPr>
      <w:suppressLineNumbers/>
      <w:spacing w:before="120" w:after="120"/>
    </w:pPr>
    <w:rPr>
      <w:rFonts w:cs="Tahoma"/>
      <w:i/>
      <w:iCs/>
      <w:sz w:val="24"/>
      <w:szCs w:val="24"/>
    </w:rPr>
  </w:style>
  <w:style w:type="paragraph" w:styleId="NormalnyWeb">
    <w:name w:val="Normalny (Web)"/>
    <w:basedOn w:val="Normal"/>
    <w:qFormat/>
    <w:pPr>
      <w:widowControl/>
      <w:suppressAutoHyphens w:val="false"/>
      <w:spacing w:before="100" w:after="100"/>
    </w:pPr>
    <w:rPr>
      <w:rFonts w:eastAsia="Times New Roman"/>
      <w:kern w:val="2"/>
    </w:rPr>
  </w:style>
  <w:style w:type="paragraph" w:styleId="NormalWeb">
    <w:name w:val="Normal (Web)"/>
    <w:basedOn w:val="Normal"/>
    <w:qFormat/>
    <w:pPr>
      <w:spacing w:before="280" w:after="280"/>
      <w:jc w:val="both"/>
    </w:pPr>
    <w:rPr>
      <w:sz w:val="20"/>
      <w:szCs w:val="20"/>
    </w:rPr>
  </w:style>
  <w:style w:type="paragraph" w:styleId="Bezodstpw">
    <w:name w:val="Bez odstępów"/>
    <w:qFormat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Calibri"/>
      <w:color w:val="auto"/>
      <w:kern w:val="2"/>
      <w:sz w:val="22"/>
      <w:szCs w:val="22"/>
      <w:lang w:val="pl-PL" w:eastAsia="zh-CN" w:bidi="ar-SA"/>
    </w:rPr>
  </w:style>
  <w:style w:type="paragraph" w:styleId="Akapitzlist">
    <w:name w:val="Akapit z listą"/>
    <w:basedOn w:val="Normal"/>
    <w:qFormat/>
    <w:pPr>
      <w:spacing w:before="0" w:after="200"/>
      <w:ind w:hanging="0" w:left="720" w:right="0"/>
    </w:pPr>
    <w:rPr/>
  </w:style>
  <w:style w:type="paragraph" w:styleId="Z1-Tytu-2rodkowelinie">
    <w:name w:val="Z1 - Tytuł - 2 środkowe linie"/>
    <w:qFormat/>
    <w:pPr>
      <w:keepNext w:val="true"/>
      <w:widowControl w:val="false"/>
      <w:tabs>
        <w:tab w:val="clear" w:pos="709"/>
        <w:tab w:val="right" w:pos="9072" w:leader="dot"/>
      </w:tabs>
      <w:suppressAutoHyphens w:val="true"/>
      <w:bidi w:val="0"/>
      <w:spacing w:lineRule="atLeast" w:line="250" w:before="0" w:after="0"/>
      <w:jc w:val="center"/>
    </w:pPr>
    <w:rPr>
      <w:rFonts w:ascii="Arial" w:hAnsi="Arial" w:eastAsia="Times New Roman" w:cs="Arial"/>
      <w:b/>
      <w:bCs/>
      <w:color w:val="auto"/>
      <w:kern w:val="2"/>
      <w:sz w:val="22"/>
      <w:szCs w:val="22"/>
      <w:lang w:val="pl-PL" w:eastAsia="zh-CN" w:bidi="ar-SA"/>
    </w:rPr>
  </w:style>
  <w:style w:type="paragraph" w:styleId="Zawartotabeli">
    <w:name w:val="Zawartość tabeli"/>
    <w:basedOn w:val="Normal"/>
    <w:qFormat/>
    <w:pPr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paragraph" w:styleId="Tekstdymka">
    <w:name w:val="Tekst dymka"/>
    <w:basedOn w:val="Normal"/>
    <w:qFormat/>
    <w:pPr/>
    <w:rPr>
      <w:rFonts w:ascii="Tahoma" w:hAnsi="Tahoma" w:cs="Tahoma"/>
      <w:sz w:val="16"/>
      <w:szCs w:val="16"/>
    </w:rPr>
  </w:style>
  <w:style w:type="paragraph" w:styleId="Cytatblokowy">
    <w:name w:val="Cytat blokowy"/>
    <w:basedOn w:val="Normal"/>
    <w:qFormat/>
    <w:pPr>
      <w:spacing w:before="0" w:after="283"/>
      <w:ind w:hanging="0" w:left="567" w:right="567"/>
    </w:pPr>
    <w:rPr/>
  </w:style>
  <w:style w:type="numbering" w:styleId="WW8Num1">
    <w:name w:val="WW8Num1"/>
    <w:qFormat/>
  </w:style>
  <w:style w:type="numbering" w:styleId="WW8Num2">
    <w:name w:val="WW8Num2"/>
    <w:qFormat/>
  </w:style>
  <w:style w:type="numbering" w:styleId="WW8Num3">
    <w:name w:val="WW8Num3"/>
    <w:qFormat/>
  </w:style>
  <w:style w:type="numbering" w:styleId="WW8Num4">
    <w:name w:val="WW8Num4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romocja@ndk.nysa.pl" TargetMode="Externa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303</TotalTime>
  <Application>LibreOffice/7.6.4.1$Windows_X86_64 LibreOffice_project/e19e193f88cd6c0525a17fb7a176ed8e6a3e2aa1</Application>
  <AppVersion>15.0000</AppVersion>
  <Pages>4</Pages>
  <Words>958</Words>
  <Characters>7503</Characters>
  <CharactersWithSpaces>9175</CharactersWithSpaces>
  <Paragraphs>80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2021-08-18T11:54:00Z</dcterms:created>
  <dc:creator>-OEM-</dc:creator>
  <dc:description/>
  <dc:language>pl-PL</dc:language>
  <cp:lastModifiedBy/>
  <cp:lastPrinted>2025-10-03T13:38:20Z</cp:lastPrinted>
  <dcterms:modified xsi:type="dcterms:W3CDTF">2025-11-05T13:52:16Z</dcterms:modified>
  <cp:revision>15</cp:revision>
  <dc:subject/>
  <dc:title>Zapraszamy do udziału w „XII Festiwalu Pieśni Polski Niepodległej”, który odbędzie się 9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